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A7938" w14:textId="0BF044E9" w:rsidR="00673BDC" w:rsidRPr="000D5D86" w:rsidRDefault="00740DE5" w:rsidP="00673BDC">
      <w:pPr>
        <w:suppressAutoHyphens/>
        <w:jc w:val="center"/>
        <w:rPr>
          <w:rFonts w:ascii="Barlow" w:hAnsi="Barlow" w:cs="Arial"/>
          <w:b/>
          <w:bCs/>
          <w:spacing w:val="20"/>
          <w:sz w:val="28"/>
          <w:szCs w:val="22"/>
        </w:rPr>
      </w:pPr>
      <w:r w:rsidRPr="000D5D86">
        <w:rPr>
          <w:rFonts w:ascii="Barlow" w:hAnsi="Barlow" w:cs="Arial"/>
          <w:b/>
          <w:bCs/>
          <w:spacing w:val="20"/>
          <w:sz w:val="28"/>
          <w:szCs w:val="22"/>
        </w:rPr>
        <w:t>Veřejná výzva k úpisu investičních akcií</w:t>
      </w:r>
    </w:p>
    <w:p w14:paraId="0D43437F" w14:textId="77777777" w:rsidR="009B766E" w:rsidRPr="000D5D86" w:rsidRDefault="009B766E" w:rsidP="00673BDC">
      <w:pPr>
        <w:suppressAutoHyphens/>
        <w:jc w:val="center"/>
        <w:rPr>
          <w:rFonts w:ascii="Barlow" w:hAnsi="Barlow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0D5D86" w14:paraId="0CC6228A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0FF53120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7B118ED5" w:rsidR="00AF3023" w:rsidRPr="000D5D86" w:rsidRDefault="009B74E6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Czech Capital Fund SICAV, a.s.</w:t>
            </w:r>
          </w:p>
        </w:tc>
      </w:tr>
      <w:tr w:rsidR="00AF3023" w:rsidRPr="000D5D86" w14:paraId="1DBE143F" w14:textId="77777777" w:rsidTr="00CF7D2E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4D0B4755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55260F39" w:rsidR="00AF3023" w:rsidRPr="000D5D86" w:rsidRDefault="009B74E6" w:rsidP="009B74E6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052 12 634</w:t>
            </w:r>
          </w:p>
        </w:tc>
      </w:tr>
      <w:tr w:rsidR="00AF3023" w:rsidRPr="000D5D86" w14:paraId="1494BF3D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60D87465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2C87012A" w:rsidR="00AF3023" w:rsidRPr="000D5D86" w:rsidRDefault="00B976DC" w:rsidP="00B976DC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Pařížská 1075/5, Staré Město, 110 00 Praha 1</w:t>
            </w:r>
          </w:p>
        </w:tc>
      </w:tr>
      <w:tr w:rsidR="00AF3023" w:rsidRPr="000D5D86" w14:paraId="03C77276" w14:textId="77777777" w:rsidTr="00CF7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94AAC" w14:textId="4A83CEB6" w:rsidR="00AF3023" w:rsidRPr="000D5D86" w:rsidRDefault="00567022" w:rsidP="009B766E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D327536" w14:textId="0C3C8E00" w:rsidR="00AF3023" w:rsidRPr="000D5D86" w:rsidRDefault="009B74E6" w:rsidP="009B74E6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B 21711 vedená u Městského soudu v Praze</w:t>
            </w:r>
          </w:p>
        </w:tc>
      </w:tr>
    </w:tbl>
    <w:p w14:paraId="2EAD66BA" w14:textId="5090671D" w:rsidR="00C41C57" w:rsidRPr="000D5D86" w:rsidRDefault="00C41C57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color w:val="000000" w:themeColor="text1"/>
          <w:sz w:val="18"/>
          <w:szCs w:val="18"/>
        </w:rPr>
      </w:pPr>
      <w:bookmarkStart w:id="0" w:name="_Hlk42276385"/>
      <w:r w:rsidRPr="000D5D86">
        <w:rPr>
          <w:rFonts w:ascii="Barlow" w:hAnsi="Barlow" w:cs="Arial"/>
          <w:color w:val="000000" w:themeColor="text1"/>
          <w:sz w:val="18"/>
          <w:szCs w:val="18"/>
        </w:rPr>
        <w:t xml:space="preserve">(dále jen </w:t>
      </w:r>
      <w:r w:rsidR="00AF3023" w:rsidRPr="000D5D86">
        <w:rPr>
          <w:rFonts w:ascii="Barlow" w:hAnsi="Barlow" w:cs="Arial"/>
          <w:b/>
          <w:color w:val="000000" w:themeColor="text1"/>
          <w:sz w:val="18"/>
          <w:szCs w:val="18"/>
        </w:rPr>
        <w:t>„</w:t>
      </w:r>
      <w:r w:rsidR="00567022" w:rsidRPr="000D5D86">
        <w:rPr>
          <w:rFonts w:ascii="Barlow" w:hAnsi="Barlow" w:cs="Arial"/>
          <w:b/>
          <w:color w:val="000000" w:themeColor="text1"/>
          <w:sz w:val="18"/>
          <w:szCs w:val="18"/>
        </w:rPr>
        <w:t>Společnost</w:t>
      </w:r>
      <w:r w:rsidR="00AF3023" w:rsidRPr="000D5D86">
        <w:rPr>
          <w:rFonts w:ascii="Barlow" w:hAnsi="Barlow" w:cs="Arial"/>
          <w:b/>
          <w:color w:val="000000" w:themeColor="text1"/>
          <w:sz w:val="18"/>
          <w:szCs w:val="18"/>
        </w:rPr>
        <w:t>“</w:t>
      </w:r>
      <w:r w:rsidRPr="000D5D86">
        <w:rPr>
          <w:rFonts w:ascii="Barlow" w:hAnsi="Barlow" w:cs="Arial"/>
          <w:b/>
          <w:color w:val="000000" w:themeColor="text1"/>
          <w:sz w:val="18"/>
          <w:szCs w:val="18"/>
        </w:rPr>
        <w:t>)</w:t>
      </w:r>
    </w:p>
    <w:p w14:paraId="35205960" w14:textId="4AEB2F6C" w:rsidR="00245204" w:rsidRPr="000D5D86" w:rsidRDefault="00245204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Barlow" w:hAnsi="Barlow" w:cs="Arial"/>
          <w:bCs/>
          <w:color w:val="000000" w:themeColor="text1"/>
          <w:sz w:val="16"/>
          <w:szCs w:val="16"/>
        </w:rPr>
      </w:pPr>
    </w:p>
    <w:bookmarkEnd w:id="0"/>
    <w:p w14:paraId="6518D617" w14:textId="360E8C44" w:rsidR="00294359" w:rsidRPr="000D5D86" w:rsidRDefault="004D1D6F" w:rsidP="00294359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color w:val="000000" w:themeColor="text1"/>
          <w:sz w:val="18"/>
          <w:szCs w:val="18"/>
        </w:rPr>
      </w:pPr>
      <w:r w:rsidRPr="000D5D86">
        <w:rPr>
          <w:rFonts w:ascii="Barlow" w:hAnsi="Barlow" w:cs="Arial"/>
          <w:bCs/>
          <w:color w:val="000000" w:themeColor="text1"/>
          <w:sz w:val="18"/>
          <w:szCs w:val="18"/>
        </w:rPr>
        <w:t>Statutární orgán</w:t>
      </w:r>
      <w:r w:rsidR="00DD16D7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Společnosti,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FE24DC" w:rsidRPr="000D5D86">
        <w:rPr>
          <w:rFonts w:ascii="Barlow" w:hAnsi="Barlow" w:cs="Arial"/>
          <w:b/>
          <w:color w:val="000000" w:themeColor="text1"/>
          <w:sz w:val="18"/>
          <w:szCs w:val="18"/>
        </w:rPr>
        <w:t>Proton</w:t>
      </w:r>
      <w:r w:rsidR="000A3664" w:rsidRPr="000D5D86">
        <w:rPr>
          <w:rFonts w:ascii="Barlow" w:hAnsi="Barlow" w:cs="Arial"/>
          <w:b/>
          <w:color w:val="000000" w:themeColor="text1"/>
          <w:sz w:val="18"/>
          <w:szCs w:val="18"/>
        </w:rPr>
        <w:t xml:space="preserve"> investiční společnost, a.s.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IČO: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070 07 841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se sídlem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Pařížská 1075/5, Praha 1 – Staré Město, PSČ 110</w:t>
      </w:r>
      <w:r w:rsidR="00430D49">
        <w:rPr>
          <w:rFonts w:ascii="Barlow" w:hAnsi="Barlow" w:cs="Arial"/>
          <w:bCs/>
          <w:color w:val="000000" w:themeColor="text1"/>
          <w:sz w:val="18"/>
          <w:szCs w:val="18"/>
        </w:rPr>
        <w:t> 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00</w:t>
      </w:r>
      <w:r w:rsidR="000A3664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>zastoupen</w:t>
      </w:r>
      <w:r w:rsidRPr="000D5D86">
        <w:rPr>
          <w:rFonts w:ascii="Barlow" w:hAnsi="Barlow" w:cs="Arial"/>
          <w:bCs/>
          <w:color w:val="000000" w:themeColor="text1"/>
          <w:sz w:val="18"/>
          <w:szCs w:val="18"/>
        </w:rPr>
        <w:t>ý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FE24DC" w:rsidRPr="000D5D86">
        <w:rPr>
          <w:rFonts w:ascii="Barlow" w:hAnsi="Barlow" w:cs="Arial"/>
          <w:bCs/>
          <w:color w:val="000000" w:themeColor="text1"/>
          <w:sz w:val="18"/>
          <w:szCs w:val="18"/>
        </w:rPr>
        <w:t>Bc. Milošem Vančurou</w:t>
      </w:r>
      <w:r w:rsidR="00CB1928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, pověřeným zmocněncem, </w:t>
      </w:r>
      <w:r w:rsidR="00115E87" w:rsidRPr="000D5D86">
        <w:rPr>
          <w:rFonts w:ascii="Barlow" w:hAnsi="Barlow" w:cs="Arial"/>
          <w:bCs/>
          <w:color w:val="000000" w:themeColor="text1"/>
          <w:sz w:val="18"/>
          <w:szCs w:val="18"/>
        </w:rPr>
        <w:t>tímto</w:t>
      </w:r>
      <w:r w:rsidR="00184C2D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</w:t>
      </w:r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>v souladu s </w:t>
      </w:r>
      <w:proofErr w:type="spellStart"/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>ust</w:t>
      </w:r>
      <w:proofErr w:type="spellEnd"/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. § 163 odst. 1 zákona č. 240/2013 Sb., o investičních společnostech a investičních fondech, ve znění pozdějších předpisů, </w:t>
      </w:r>
      <w:r w:rsidR="00740DE5" w:rsidRPr="000D5D86">
        <w:rPr>
          <w:rFonts w:ascii="Barlow" w:hAnsi="Barlow" w:cs="Arial"/>
          <w:bCs/>
          <w:color w:val="000000" w:themeColor="text1"/>
          <w:sz w:val="18"/>
          <w:szCs w:val="18"/>
        </w:rPr>
        <w:t>vyzývá</w:t>
      </w:r>
      <w:r w:rsidR="00DC0BC9" w:rsidRPr="000D5D86">
        <w:rPr>
          <w:rFonts w:ascii="Barlow" w:hAnsi="Barlow" w:cs="Arial"/>
          <w:bCs/>
          <w:color w:val="000000" w:themeColor="text1"/>
          <w:sz w:val="18"/>
          <w:szCs w:val="18"/>
        </w:rPr>
        <w:t xml:space="preserve"> kvalifikované investory k úpisu investičních akcií</w:t>
      </w:r>
      <w:r w:rsidR="004A793B" w:rsidRPr="000D5D86">
        <w:rPr>
          <w:rFonts w:ascii="Barlow" w:hAnsi="Barlow" w:cs="Arial"/>
          <w:bCs/>
          <w:color w:val="000000" w:themeColor="text1"/>
          <w:sz w:val="18"/>
          <w:szCs w:val="18"/>
        </w:rPr>
        <w:t>:</w:t>
      </w:r>
    </w:p>
    <w:tbl>
      <w:tblPr>
        <w:tblStyle w:val="Tabulkaseznamu31"/>
        <w:tblpPr w:leftFromText="141" w:rightFromText="141" w:vertAnchor="text" w:horzAnchor="margin" w:tblpXSpec="center" w:tblpY="360"/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DC0BC9" w:rsidRPr="000D5D86" w14:paraId="22DB8331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45DA5" w14:textId="740A3264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18"/>
              </w:rPr>
              <w:t>Podfond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F97A73" w14:textId="59546525" w:rsidR="00DC0BC9" w:rsidRPr="000D5D86" w:rsidRDefault="00422106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CZECH CAPITAL RESTART SUBFUND</w:t>
            </w:r>
          </w:p>
        </w:tc>
      </w:tr>
      <w:tr w:rsidR="00DC0BC9" w:rsidRPr="000D5D86" w14:paraId="10D8A888" w14:textId="77777777" w:rsidTr="00DC0BC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BA5412" w14:textId="2F704DBB" w:rsidR="00DC0BC9" w:rsidRPr="000D5D86" w:rsidRDefault="00DC0BC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 xml:space="preserve">Třída </w:t>
            </w:r>
            <w:r w:rsidR="00CD2680"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382461" w14:textId="5C4D5F35" w:rsidR="00DC0BC9" w:rsidRPr="000D5D86" w:rsidRDefault="00422106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Investiční akcie třídy </w:t>
            </w:r>
            <w:r w:rsidR="00B976DC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E</w:t>
            </w:r>
            <w:r w:rsidR="00430D49">
              <w:rPr>
                <w:rFonts w:ascii="Barlow" w:hAnsi="Barlow" w:cs="Arial"/>
                <w:color w:val="000000" w:themeColor="text1"/>
                <w:sz w:val="18"/>
                <w:szCs w:val="22"/>
              </w:rPr>
              <w:t>1</w:t>
            </w:r>
          </w:p>
        </w:tc>
      </w:tr>
      <w:tr w:rsidR="00DC0BC9" w:rsidRPr="000D5D86" w14:paraId="7A56FC4D" w14:textId="77777777" w:rsidTr="000D5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44BA7A" w14:textId="61B6D546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ISIN</w:t>
            </w:r>
            <w:r w:rsidR="00CD2680"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 xml:space="preserve"> 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single" w:sz="4" w:space="0" w:color="D9D9D9" w:themeColor="background1" w:themeShade="D9"/>
            </w:tcBorders>
            <w:vAlign w:val="center"/>
          </w:tcPr>
          <w:p w14:paraId="19B2C5B2" w14:textId="125B5ADC" w:rsidR="00DC0BC9" w:rsidRPr="000D5D86" w:rsidRDefault="00430D4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430D49">
              <w:rPr>
                <w:rFonts w:ascii="Barlow" w:hAnsi="Barlow" w:cs="Arial"/>
                <w:color w:val="000000" w:themeColor="text1"/>
                <w:sz w:val="18"/>
                <w:szCs w:val="22"/>
              </w:rPr>
              <w:t>CZ0008051976</w:t>
            </w:r>
          </w:p>
        </w:tc>
      </w:tr>
      <w:tr w:rsidR="00CD2680" w:rsidRPr="000D5D86" w14:paraId="5A8A427D" w14:textId="77777777" w:rsidTr="000D5D86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7BFF1C5" w14:textId="24851794" w:rsidR="00CD2680" w:rsidRPr="000D5D86" w:rsidRDefault="00CD2680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Cílová upisovaná částka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single" w:sz="4" w:space="0" w:color="D9D9D9" w:themeColor="background1" w:themeShade="D9"/>
            </w:tcBorders>
            <w:vAlign w:val="center"/>
          </w:tcPr>
          <w:p w14:paraId="69AADA6C" w14:textId="4F1E9664" w:rsidR="00CD2680" w:rsidRPr="000D5D86" w:rsidRDefault="00430D4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>
              <w:rPr>
                <w:rFonts w:ascii="Barlow" w:hAnsi="Barlow" w:cs="Arial"/>
                <w:color w:val="000000" w:themeColor="text1"/>
                <w:sz w:val="18"/>
                <w:szCs w:val="22"/>
              </w:rPr>
              <w:t>60</w:t>
            </w:r>
            <w:r w:rsidR="00422106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.000.000</w:t>
            </w:r>
            <w:r w:rsidR="00603779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 </w:t>
            </w:r>
            <w:r w:rsidR="00422106"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Kč</w:t>
            </w:r>
          </w:p>
        </w:tc>
      </w:tr>
      <w:tr w:rsidR="00DC0BC9" w:rsidRPr="000D5D86" w14:paraId="025D9F77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1A107A" w14:textId="202D44CC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Počátek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717EC" w14:textId="19F09B2C" w:rsidR="00DC0BC9" w:rsidRPr="000D5D86" w:rsidRDefault="00B73919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  <w:lang w:val="en-US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1.</w:t>
            </w:r>
            <w:r w:rsidR="00430D49">
              <w:rPr>
                <w:rFonts w:ascii="Barlow" w:hAnsi="Barlow" w:cs="Arial"/>
                <w:color w:val="000000" w:themeColor="text1"/>
                <w:sz w:val="18"/>
                <w:szCs w:val="22"/>
              </w:rPr>
              <w:t> 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2.</w:t>
            </w:r>
            <w:r w:rsidR="00430D49">
              <w:rPr>
                <w:rFonts w:ascii="Barlow" w:hAnsi="Barlow" w:cs="Arial"/>
                <w:color w:val="000000" w:themeColor="text1"/>
                <w:sz w:val="18"/>
                <w:szCs w:val="22"/>
              </w:rPr>
              <w:t> 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2024</w:t>
            </w:r>
          </w:p>
        </w:tc>
      </w:tr>
      <w:tr w:rsidR="00DC0BC9" w:rsidRPr="000D5D86" w14:paraId="66F2EA59" w14:textId="77777777" w:rsidTr="00DC0BC9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BB4CD4" w14:textId="612229CC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Konec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87F4E7E" w14:textId="780DBF53" w:rsidR="00DC0BC9" w:rsidRPr="000D5D86" w:rsidRDefault="00CD2680" w:rsidP="00CD2680">
            <w:pPr>
              <w:suppressAutoHyphens/>
              <w:jc w:val="both"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 xml:space="preserve">dnem 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1.</w:t>
            </w:r>
            <w:r w:rsidR="00430D49">
              <w:rPr>
                <w:rFonts w:ascii="Barlow" w:hAnsi="Barlow" w:cs="Arial"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2.</w:t>
            </w:r>
            <w:r w:rsidR="00430D49">
              <w:rPr>
                <w:rFonts w:ascii="Barlow" w:hAnsi="Barlow" w:cs="Arial"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2029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 xml:space="preserve"> </w:t>
            </w:r>
            <w:r w:rsidRPr="000D5D86">
              <w:rPr>
                <w:rFonts w:ascii="Barlow" w:hAnsi="Barlow" w:cs="Arial"/>
                <w:color w:val="000000" w:themeColor="text1"/>
                <w:sz w:val="18"/>
                <w:szCs w:val="22"/>
              </w:rPr>
              <w:t>nebo úspěšným upsáním celé výše cílové upisované částky, pokud tato skutečnost nastane dříve</w:t>
            </w:r>
          </w:p>
        </w:tc>
      </w:tr>
      <w:tr w:rsidR="00DC0BC9" w:rsidRPr="000D5D86" w14:paraId="5EE2116A" w14:textId="77777777" w:rsidTr="00DC0B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5497A" w14:textId="42DC7302" w:rsidR="00DC0BC9" w:rsidRPr="000D5D86" w:rsidRDefault="00DC0BC9" w:rsidP="00DC0BC9">
            <w:pPr>
              <w:suppressAutoHyphens/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b w:val="0"/>
                <w:bCs w:val="0"/>
                <w:color w:val="000000" w:themeColor="text1"/>
                <w:sz w:val="18"/>
                <w:szCs w:val="22"/>
              </w:rPr>
              <w:t>Místo úpisu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1BB08B70" w14:textId="1236806B" w:rsidR="00DC0BC9" w:rsidRPr="000D5D86" w:rsidRDefault="007C1F3E" w:rsidP="00DC0BC9">
            <w:pPr>
              <w:suppressAutoHyphens/>
              <w:rPr>
                <w:rFonts w:ascii="Barlow" w:hAnsi="Barlow" w:cs="Arial"/>
                <w:color w:val="000000" w:themeColor="text1"/>
                <w:sz w:val="18"/>
                <w:szCs w:val="22"/>
              </w:rPr>
            </w:pPr>
            <w:r w:rsidRPr="000D5D86">
              <w:rPr>
                <w:rFonts w:ascii="Barlow" w:hAnsi="Barlow" w:cs="Arial"/>
                <w:color w:val="0D2234"/>
                <w:sz w:val="18"/>
                <w:szCs w:val="18"/>
              </w:rPr>
              <w:t>místem pro úpis je sídlo statutárního orgánu Společnosti</w:t>
            </w:r>
          </w:p>
        </w:tc>
      </w:tr>
    </w:tbl>
    <w:p w14:paraId="31644192" w14:textId="77777777" w:rsidR="00740DE5" w:rsidRPr="000D5D86" w:rsidRDefault="00740DE5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Barlow" w:hAnsi="Barlow" w:cs="Arial"/>
          <w:sz w:val="16"/>
          <w:szCs w:val="16"/>
        </w:rPr>
      </w:pPr>
    </w:p>
    <w:p w14:paraId="1B55C860" w14:textId="39FF8243" w:rsidR="008E770F" w:rsidRPr="000D5D86" w:rsidRDefault="008E770F" w:rsidP="008E770F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sz w:val="18"/>
          <w:szCs w:val="18"/>
        </w:rPr>
        <w:t xml:space="preserve">(dále jen </w:t>
      </w:r>
      <w:r w:rsidRPr="000D5D86">
        <w:rPr>
          <w:rFonts w:ascii="Barlow" w:hAnsi="Barlow" w:cs="Arial"/>
          <w:b/>
          <w:sz w:val="18"/>
          <w:szCs w:val="18"/>
        </w:rPr>
        <w:t>„Investiční akcie“)</w:t>
      </w:r>
    </w:p>
    <w:p w14:paraId="245ABA3E" w14:textId="1F8D1AB3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>Úpis bude realizován uzavřením smlouvy o investici. Následně bude investor v souladu se stanovami Společnosti vyzván k připsání příslušné částky na účet Podfondu uvedený ve smlouvě o investici.</w:t>
      </w:r>
    </w:p>
    <w:p w14:paraId="521BBAA4" w14:textId="329E76C9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>Do konce druhého kalendářního měsíce následujícího po měsíci, ve kterém došlo k zahájení vydávání Investičních akcií</w:t>
      </w:r>
      <w:r w:rsidR="008E770F" w:rsidRPr="000D5D86">
        <w:rPr>
          <w:rFonts w:ascii="Barlow" w:hAnsi="Barlow" w:cs="Arial"/>
          <w:bCs/>
          <w:sz w:val="18"/>
          <w:szCs w:val="18"/>
        </w:rPr>
        <w:t>,</w:t>
      </w:r>
      <w:r w:rsidRPr="000D5D86">
        <w:rPr>
          <w:rFonts w:ascii="Barlow" w:hAnsi="Barlow" w:cs="Arial"/>
          <w:bCs/>
          <w:sz w:val="18"/>
          <w:szCs w:val="18"/>
        </w:rPr>
        <w:t xml:space="preserve"> se Investiční akcie upisují za </w:t>
      </w:r>
      <w:r w:rsidR="008E770F" w:rsidRPr="000D5D86">
        <w:rPr>
          <w:rFonts w:ascii="Barlow" w:hAnsi="Barlow" w:cs="Arial"/>
          <w:bCs/>
          <w:sz w:val="18"/>
          <w:szCs w:val="18"/>
        </w:rPr>
        <w:t xml:space="preserve">počáteční </w:t>
      </w:r>
      <w:r w:rsidRPr="000D5D86">
        <w:rPr>
          <w:rFonts w:ascii="Barlow" w:hAnsi="Barlow" w:cs="Arial"/>
          <w:bCs/>
          <w:sz w:val="18"/>
          <w:szCs w:val="18"/>
        </w:rPr>
        <w:t xml:space="preserve">emisní kurs ve výši 1,- </w:t>
      </w:r>
      <w:r w:rsidR="00422106" w:rsidRPr="000D5D86">
        <w:rPr>
          <w:rFonts w:ascii="Barlow" w:hAnsi="Barlow" w:cs="Arial"/>
          <w:bCs/>
          <w:sz w:val="18"/>
          <w:szCs w:val="18"/>
        </w:rPr>
        <w:t>Kč</w:t>
      </w:r>
      <w:r w:rsidRPr="000D5D86">
        <w:rPr>
          <w:rFonts w:ascii="Barlow" w:hAnsi="Barlow" w:cs="Arial"/>
          <w:bCs/>
          <w:sz w:val="18"/>
          <w:szCs w:val="18"/>
        </w:rPr>
        <w:t xml:space="preserve"> (</w:t>
      </w:r>
      <w:r w:rsidR="0020092C" w:rsidRPr="000D5D86">
        <w:rPr>
          <w:rFonts w:ascii="Barlow" w:hAnsi="Barlow" w:cs="Arial"/>
          <w:bCs/>
          <w:sz w:val="18"/>
          <w:szCs w:val="18"/>
        </w:rPr>
        <w:t>jedn</w:t>
      </w:r>
      <w:r w:rsidR="00422106" w:rsidRPr="000D5D86">
        <w:rPr>
          <w:rFonts w:ascii="Barlow" w:hAnsi="Barlow" w:cs="Arial"/>
          <w:bCs/>
          <w:sz w:val="18"/>
          <w:szCs w:val="18"/>
        </w:rPr>
        <w:t>a</w:t>
      </w:r>
      <w:r w:rsidR="0020092C" w:rsidRPr="000D5D86">
        <w:rPr>
          <w:rFonts w:ascii="Barlow" w:hAnsi="Barlow" w:cs="Arial"/>
          <w:bCs/>
          <w:sz w:val="18"/>
          <w:szCs w:val="18"/>
        </w:rPr>
        <w:t xml:space="preserve"> </w:t>
      </w:r>
      <w:r w:rsidR="00422106" w:rsidRPr="000D5D86">
        <w:rPr>
          <w:rFonts w:ascii="Barlow" w:hAnsi="Barlow" w:cs="Arial"/>
          <w:bCs/>
          <w:sz w:val="18"/>
          <w:szCs w:val="18"/>
        </w:rPr>
        <w:t>koruna česká</w:t>
      </w:r>
      <w:r w:rsidRPr="000D5D86">
        <w:rPr>
          <w:rFonts w:ascii="Barlow" w:hAnsi="Barlow" w:cs="Arial"/>
          <w:bCs/>
          <w:sz w:val="18"/>
          <w:szCs w:val="18"/>
        </w:rPr>
        <w:t>) za jednu Investiční akcii. Emisní kur</w:t>
      </w:r>
      <w:r w:rsidR="008E770F" w:rsidRPr="000D5D86">
        <w:rPr>
          <w:rFonts w:ascii="Barlow" w:hAnsi="Barlow" w:cs="Arial"/>
          <w:bCs/>
          <w:sz w:val="18"/>
          <w:szCs w:val="18"/>
        </w:rPr>
        <w:t>s</w:t>
      </w:r>
      <w:r w:rsidRPr="000D5D86">
        <w:rPr>
          <w:rFonts w:ascii="Barlow" w:hAnsi="Barlow" w:cs="Arial"/>
          <w:bCs/>
          <w:sz w:val="18"/>
          <w:szCs w:val="18"/>
        </w:rPr>
        <w:t xml:space="preserve"> v dalších kalendářních měsících bude určen dle pravidel vymezených ve stanovách Společnosti a statutu </w:t>
      </w:r>
      <w:r w:rsidR="008E770F" w:rsidRPr="000D5D86">
        <w:rPr>
          <w:rFonts w:ascii="Barlow" w:hAnsi="Barlow" w:cs="Arial"/>
          <w:bCs/>
          <w:sz w:val="18"/>
          <w:szCs w:val="18"/>
        </w:rPr>
        <w:t>Podfondu</w:t>
      </w:r>
      <w:r w:rsidRPr="000D5D86">
        <w:rPr>
          <w:rFonts w:ascii="Barlow" w:hAnsi="Barlow" w:cs="Arial"/>
          <w:bCs/>
          <w:sz w:val="18"/>
          <w:szCs w:val="18"/>
        </w:rPr>
        <w:t>.</w:t>
      </w:r>
    </w:p>
    <w:p w14:paraId="3DE8E74D" w14:textId="00B3A1FE" w:rsidR="00CD2680" w:rsidRPr="000D5D86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Barlow" w:hAnsi="Barlow" w:cs="Arial"/>
          <w:bCs/>
          <w:sz w:val="18"/>
          <w:szCs w:val="18"/>
        </w:rPr>
      </w:pPr>
      <w:r w:rsidRPr="000D5D86">
        <w:rPr>
          <w:rFonts w:ascii="Barlow" w:hAnsi="Barlow" w:cs="Arial"/>
          <w:bCs/>
          <w:sz w:val="18"/>
          <w:szCs w:val="18"/>
        </w:rPr>
        <w:t xml:space="preserve">Na uzavření smlouvy o </w:t>
      </w:r>
      <w:r w:rsidR="008E770F" w:rsidRPr="000D5D86">
        <w:rPr>
          <w:rFonts w:ascii="Barlow" w:hAnsi="Barlow" w:cs="Arial"/>
          <w:bCs/>
          <w:sz w:val="18"/>
          <w:szCs w:val="18"/>
        </w:rPr>
        <w:t>investici</w:t>
      </w:r>
      <w:r w:rsidRPr="000D5D86">
        <w:rPr>
          <w:rFonts w:ascii="Barlow" w:hAnsi="Barlow" w:cs="Arial"/>
          <w:bCs/>
          <w:sz w:val="18"/>
          <w:szCs w:val="18"/>
        </w:rPr>
        <w:t xml:space="preserve"> není právní nárok. Společnost je oprávněna rozhodnout, se kterým zájemcem uzavře smlouvu o </w:t>
      </w:r>
      <w:r w:rsidR="008E770F" w:rsidRPr="000D5D86">
        <w:rPr>
          <w:rFonts w:ascii="Barlow" w:hAnsi="Barlow" w:cs="Arial"/>
          <w:bCs/>
          <w:sz w:val="18"/>
          <w:szCs w:val="18"/>
        </w:rPr>
        <w:t>investici</w:t>
      </w:r>
      <w:r w:rsidRPr="000D5D86">
        <w:rPr>
          <w:rFonts w:ascii="Barlow" w:hAnsi="Barlow" w:cs="Arial"/>
          <w:bCs/>
          <w:sz w:val="18"/>
          <w:szCs w:val="18"/>
        </w:rPr>
        <w:t xml:space="preserve"> a se kterým nikoliv, a to z jakéhokoliv důvodu.</w:t>
      </w:r>
    </w:p>
    <w:p w14:paraId="237BF0CE" w14:textId="0006598B" w:rsidR="00AA623E" w:rsidRPr="000D5D86" w:rsidRDefault="007C1F3E" w:rsidP="007B4813">
      <w:pPr>
        <w:spacing w:before="120" w:after="120"/>
        <w:jc w:val="both"/>
        <w:rPr>
          <w:rFonts w:ascii="Barlow" w:hAnsi="Barlow" w:cs="Arial"/>
          <w:bCs/>
          <w:color w:val="0D2234"/>
          <w:sz w:val="18"/>
          <w:szCs w:val="18"/>
        </w:rPr>
      </w:pPr>
      <w:r w:rsidRPr="000D5D86">
        <w:rPr>
          <w:rFonts w:ascii="Barlow" w:hAnsi="Barlow" w:cs="Arial"/>
          <w:bCs/>
          <w:color w:val="0D2234"/>
          <w:sz w:val="18"/>
          <w:szCs w:val="18"/>
        </w:rPr>
        <w:t>Investice do Investičních akcií podléhá vstupnímu poplatku, který bude určený od 0 % do 3 % z výše investice, a to dle příslušné smlouvy o</w:t>
      </w:r>
      <w:r w:rsidR="00152E5C">
        <w:rPr>
          <w:rFonts w:ascii="Barlow" w:hAnsi="Barlow" w:cs="Arial"/>
          <w:bCs/>
          <w:color w:val="0D2234"/>
          <w:sz w:val="18"/>
          <w:szCs w:val="18"/>
        </w:rPr>
        <w:t> </w:t>
      </w:r>
      <w:r w:rsidRPr="000D5D86">
        <w:rPr>
          <w:rFonts w:ascii="Barlow" w:hAnsi="Barlow" w:cs="Arial"/>
          <w:bCs/>
          <w:color w:val="0D2234"/>
          <w:sz w:val="18"/>
          <w:szCs w:val="18"/>
        </w:rPr>
        <w:t>úpisu. Vstupní poplatek je příjmem Podfondu.</w:t>
      </w:r>
    </w:p>
    <w:tbl>
      <w:tblPr>
        <w:tblW w:w="4673" w:type="dxa"/>
        <w:jc w:val="center"/>
        <w:tblLook w:val="01E0" w:firstRow="1" w:lastRow="1" w:firstColumn="1" w:lastColumn="1" w:noHBand="0" w:noVBand="0"/>
      </w:tblPr>
      <w:tblGrid>
        <w:gridCol w:w="4673"/>
      </w:tblGrid>
      <w:tr w:rsidR="00F239E7" w:rsidRPr="000D5D86" w14:paraId="118275FB" w14:textId="77777777" w:rsidTr="009B74E6">
        <w:trPr>
          <w:trHeight w:val="338"/>
          <w:jc w:val="center"/>
        </w:trPr>
        <w:tc>
          <w:tcPr>
            <w:tcW w:w="46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E89A4C2" w14:textId="209B8047" w:rsidR="00F239E7" w:rsidRPr="000D5D86" w:rsidRDefault="00F239E7" w:rsidP="0034065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br w:type="page"/>
              <w:t xml:space="preserve">Datum podpisu    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430D49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430D49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="00B73919"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F239E7" w:rsidRPr="000D5D86" w14:paraId="2A562AE8" w14:textId="77777777" w:rsidTr="009B74E6">
        <w:trPr>
          <w:trHeight w:val="1319"/>
          <w:jc w:val="center"/>
        </w:trPr>
        <w:tc>
          <w:tcPr>
            <w:tcW w:w="46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4F4C6F2" w14:textId="77777777" w:rsidR="00F239E7" w:rsidRPr="000D5D86" w:rsidRDefault="00F239E7" w:rsidP="0034065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……………………………………………………………..</w:t>
            </w:r>
          </w:p>
          <w:p w14:paraId="1D13997D" w14:textId="7E4C5E04" w:rsidR="00DC0BC9" w:rsidRPr="000D5D86" w:rsidRDefault="009B74E6" w:rsidP="0034065D">
            <w:pPr>
              <w:jc w:val="center"/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/>
                <w:bCs/>
                <w:color w:val="000000" w:themeColor="text1"/>
                <w:sz w:val="18"/>
                <w:szCs w:val="18"/>
              </w:rPr>
              <w:t>Czech Capital Fund SICAV, a.s.</w:t>
            </w:r>
          </w:p>
          <w:p w14:paraId="3B7E7B0D" w14:textId="77777777" w:rsidR="00FE24DC" w:rsidRPr="000D5D86" w:rsidRDefault="00B976DC" w:rsidP="0034065D">
            <w:pPr>
              <w:jc w:val="center"/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>PROTON</w:t>
            </w:r>
            <w:r w:rsidR="00F239E7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 investiční společnost, a.s.</w:t>
            </w:r>
            <w:r w:rsidR="00DC0BC9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706E32FE" w14:textId="0DF99965" w:rsidR="00CB1928" w:rsidRPr="000D5D86" w:rsidRDefault="009B74E6" w:rsidP="0034065D">
            <w:pPr>
              <w:jc w:val="center"/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 xml:space="preserve">člen </w:t>
            </w:r>
            <w:r w:rsidR="00DC0BC9" w:rsidRPr="000D5D86">
              <w:rPr>
                <w:rFonts w:ascii="Barlow" w:hAnsi="Barlow" w:cs="Arial"/>
                <w:bCs/>
                <w:color w:val="000000" w:themeColor="text1"/>
                <w:sz w:val="18"/>
                <w:szCs w:val="18"/>
              </w:rPr>
              <w:t>představenstva</w:t>
            </w:r>
          </w:p>
          <w:p w14:paraId="256B8EE8" w14:textId="5356AB49" w:rsidR="00F239E7" w:rsidRPr="000D5D86" w:rsidRDefault="00B976DC" w:rsidP="00DC0BC9">
            <w:pPr>
              <w:jc w:val="center"/>
              <w:rPr>
                <w:rFonts w:ascii="Barlow" w:hAnsi="Barlow" w:cs="Arial"/>
                <w:color w:val="000000" w:themeColor="text1"/>
                <w:sz w:val="18"/>
                <w:szCs w:val="18"/>
              </w:rPr>
            </w:pPr>
            <w:r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Bc. Miloš Vančura</w:t>
            </w:r>
            <w:r w:rsidR="00F239E7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>,</w:t>
            </w:r>
            <w:r w:rsidR="00DC0BC9" w:rsidRPr="000D5D86">
              <w:rPr>
                <w:rFonts w:ascii="Barlow" w:hAnsi="Barlow" w:cs="Arial"/>
                <w:color w:val="000000" w:themeColor="text1"/>
                <w:sz w:val="18"/>
                <w:szCs w:val="18"/>
              </w:rPr>
              <w:t xml:space="preserve"> pověřený zmocněnec</w:t>
            </w:r>
          </w:p>
        </w:tc>
      </w:tr>
    </w:tbl>
    <w:p w14:paraId="11068A40" w14:textId="77777777" w:rsidR="00E42B6C" w:rsidRPr="000D5D86" w:rsidRDefault="00E42B6C" w:rsidP="000D5D86">
      <w:pPr>
        <w:spacing w:after="240"/>
        <w:jc w:val="both"/>
        <w:rPr>
          <w:rFonts w:ascii="Barlow" w:hAnsi="Barlow" w:cs="Arial"/>
          <w:bCs/>
          <w:color w:val="0D2234"/>
          <w:sz w:val="18"/>
          <w:szCs w:val="18"/>
          <w:highlight w:val="yellow"/>
        </w:rPr>
      </w:pPr>
    </w:p>
    <w:sectPr w:rsidR="00E42B6C" w:rsidRPr="000D5D86" w:rsidSect="005644FB">
      <w:headerReference w:type="default" r:id="rId8"/>
      <w:footerReference w:type="default" r:id="rId9"/>
      <w:pgSz w:w="11906" w:h="16838" w:code="9"/>
      <w:pgMar w:top="1985" w:right="567" w:bottom="1702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F6D3" w14:textId="77777777" w:rsidR="00150489" w:rsidRDefault="00150489">
      <w:r>
        <w:separator/>
      </w:r>
    </w:p>
  </w:endnote>
  <w:endnote w:type="continuationSeparator" w:id="0">
    <w:p w14:paraId="58BF6F52" w14:textId="77777777" w:rsidR="00150489" w:rsidRDefault="0015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D4D" w14:textId="47EBA7E2" w:rsidR="00740DE5" w:rsidRDefault="00FE24D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ECC54A" wp14:editId="30751930">
              <wp:simplePos x="0" y="0"/>
              <wp:positionH relativeFrom="page">
                <wp:posOffset>-1936115</wp:posOffset>
              </wp:positionH>
              <wp:positionV relativeFrom="paragraph">
                <wp:posOffset>-390525</wp:posOffset>
              </wp:positionV>
              <wp:extent cx="9529445" cy="1028700"/>
              <wp:effectExtent l="0" t="0" r="14605" b="3810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9445" cy="1028700"/>
                      </a:xfrm>
                      <a:prstGeom prst="rect">
                        <a:avLst/>
                      </a:prstGeom>
                      <a:solidFill>
                        <a:srgbClr val="282828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00260" id="Rectangle 4" o:spid="_x0000_s1026" style="position:absolute;margin-left:-152.45pt;margin-top:-30.75pt;width:750.35pt;height:8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" fillcolor="#282828" stroked="f" strokeweight="3pt">
              <v:shadow on="t" color="#7f7f7f" opacity=".5" offset="1pt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B1C945" wp14:editId="36946DBB">
              <wp:simplePos x="0" y="0"/>
              <wp:positionH relativeFrom="margin">
                <wp:align>left</wp:align>
              </wp:positionH>
              <wp:positionV relativeFrom="page">
                <wp:posOffset>9749155</wp:posOffset>
              </wp:positionV>
              <wp:extent cx="5986145" cy="800100"/>
              <wp:effectExtent l="0" t="0" r="1460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14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54A5" w14:textId="77777777" w:rsidR="00FE24DC" w:rsidRPr="000D5D86" w:rsidRDefault="00FE24DC" w:rsidP="00FE24DC">
                          <w:pPr>
                            <w:pStyle w:val="AVANT-Zpat"/>
                            <w:spacing w:line="360" w:lineRule="auto"/>
                            <w:rPr>
                              <w:rFonts w:ascii="Barlow" w:hAnsi="Barlow" w:cs="Arial"/>
                              <w:color w:val="FFFFFF" w:themeColor="background1"/>
                              <w:sz w:val="20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b/>
                              <w:color w:val="FFFFFF" w:themeColor="background1"/>
                              <w:sz w:val="20"/>
                              <w:szCs w:val="16"/>
                              <w:lang w:val="cs-CZ"/>
                            </w:rPr>
                            <w:t>Proton investiční společnost, a.s.</w:t>
                          </w:r>
                        </w:p>
                        <w:p w14:paraId="269C2E56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Pařížská 1075/5, 110 00 Praha 1 • Czech Republic</w:t>
                          </w:r>
                        </w:p>
                        <w:p w14:paraId="50AA5E66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tel.: +420 721 014 132, +420 602 492 232 • www.protonis.cz • info@protonis.cz </w:t>
                          </w:r>
                        </w:p>
                        <w:p w14:paraId="32F461FF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IČO: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070 07 841 • DIČ: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CZ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070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07</w:t>
                          </w:r>
                          <w:r w:rsidRPr="000D5D86">
                            <w:rPr>
                              <w:rFonts w:ascii="Barlow" w:hAnsi="Barlow" w:cs="Times New Roman"/>
                              <w:color w:val="FFFFFF" w:themeColor="background1"/>
                              <w:szCs w:val="16"/>
                              <w:lang w:val="cs-CZ"/>
                            </w:rPr>
                            <w:t> </w:t>
                          </w: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 xml:space="preserve">841 </w:t>
                          </w:r>
                        </w:p>
                        <w:p w14:paraId="64603F8A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276" w:lineRule="auto"/>
                            <w:rPr>
                              <w:rFonts w:ascii="Barlow" w:hAnsi="Barlow" w:cs="Arial"/>
                              <w:color w:val="FFFFFF" w:themeColor="background1"/>
                              <w:sz w:val="16"/>
                              <w:szCs w:val="16"/>
                              <w:lang w:val="cs-CZ"/>
                            </w:rPr>
                          </w:pPr>
                          <w:r w:rsidRPr="000D5D86">
                            <w:rPr>
                              <w:rFonts w:ascii="Barlow" w:hAnsi="Barlow" w:cs="Arial"/>
                              <w:color w:val="FFFFFF" w:themeColor="background1"/>
                              <w:szCs w:val="16"/>
                              <w:lang w:val="cs-CZ"/>
                            </w:rPr>
                            <w:t>zapsána v obchodním rejstříku vedeném Městským soudem v Praze, oddíl B, vložka 23333</w:t>
                          </w:r>
                        </w:p>
                        <w:p w14:paraId="5B726B0C" w14:textId="77777777" w:rsidR="00FE24DC" w:rsidRPr="000D5D86" w:rsidRDefault="00FE24DC" w:rsidP="00FE24DC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Barlow" w:hAnsi="Barlow" w:cs="Arial"/>
                              <w:color w:val="FFFFFF" w:themeColor="background1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1C9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67.65pt;width:471.35pt;height:6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" filled="f" stroked="f" strokeweight="0">
              <v:textbox inset="0,0,0,0">
                <w:txbxContent>
                  <w:p w14:paraId="4C6054A5" w14:textId="77777777" w:rsidR="00FE24DC" w:rsidRPr="000D5D86" w:rsidRDefault="00FE24DC" w:rsidP="00FE24DC">
                    <w:pPr>
                      <w:pStyle w:val="AVANT-Zpat"/>
                      <w:spacing w:line="360" w:lineRule="auto"/>
                      <w:rPr>
                        <w:rFonts w:ascii="Barlow" w:hAnsi="Barlow" w:cs="Arial"/>
                        <w:color w:val="FFFFFF" w:themeColor="background1"/>
                        <w:sz w:val="20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b/>
                        <w:color w:val="FFFFFF" w:themeColor="background1"/>
                        <w:sz w:val="20"/>
                        <w:szCs w:val="16"/>
                        <w:lang w:val="cs-CZ"/>
                      </w:rPr>
                      <w:t>Proton investiční společnost, a.s.</w:t>
                    </w:r>
                  </w:p>
                  <w:p w14:paraId="269C2E56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Pařížská 1075/5, 110 00 Praha 1 • Czech Republic</w:t>
                    </w:r>
                  </w:p>
                  <w:p w14:paraId="50AA5E66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 xml:space="preserve">tel.: +420 721 014 132, +420 602 492 232 • www.protonis.cz • info@protonis.cz </w:t>
                    </w:r>
                  </w:p>
                  <w:p w14:paraId="32F461FF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IČO: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070 07 841 • DIČ: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CZ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070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 xml:space="preserve"> 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07</w:t>
                    </w:r>
                    <w:r w:rsidRPr="000D5D86">
                      <w:rPr>
                        <w:rFonts w:ascii="Barlow" w:hAnsi="Barlow" w:cs="Times New Roman"/>
                        <w:color w:val="FFFFFF" w:themeColor="background1"/>
                        <w:szCs w:val="16"/>
                        <w:lang w:val="cs-CZ"/>
                      </w:rPr>
                      <w:t> </w:t>
                    </w: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 xml:space="preserve">841 </w:t>
                    </w:r>
                  </w:p>
                  <w:p w14:paraId="64603F8A" w14:textId="77777777" w:rsidR="00FE24DC" w:rsidRPr="000D5D86" w:rsidRDefault="00FE24DC" w:rsidP="00FE24DC">
                    <w:pPr>
                      <w:pStyle w:val="AVANT-Zpat"/>
                      <w:spacing w:before="0" w:beforeAutospacing="0" w:line="276" w:lineRule="auto"/>
                      <w:rPr>
                        <w:rFonts w:ascii="Barlow" w:hAnsi="Barlow" w:cs="Arial"/>
                        <w:color w:val="FFFFFF" w:themeColor="background1"/>
                        <w:sz w:val="16"/>
                        <w:szCs w:val="16"/>
                        <w:lang w:val="cs-CZ"/>
                      </w:rPr>
                    </w:pPr>
                    <w:r w:rsidRPr="000D5D86">
                      <w:rPr>
                        <w:rFonts w:ascii="Barlow" w:hAnsi="Barlow" w:cs="Arial"/>
                        <w:color w:val="FFFFFF" w:themeColor="background1"/>
                        <w:szCs w:val="16"/>
                        <w:lang w:val="cs-CZ"/>
                      </w:rPr>
                      <w:t>zapsána v obchodním rejstříku vedeném Městským soudem v Praze, oddíl B, vložka 23333</w:t>
                    </w:r>
                  </w:p>
                  <w:p w14:paraId="5B726B0C" w14:textId="77777777" w:rsidR="00FE24DC" w:rsidRPr="000D5D86" w:rsidRDefault="00FE24DC" w:rsidP="00FE24DC">
                    <w:pPr>
                      <w:pStyle w:val="AVANT-Zpat"/>
                      <w:spacing w:before="0" w:beforeAutospacing="0" w:line="360" w:lineRule="auto"/>
                      <w:rPr>
                        <w:rFonts w:ascii="Barlow" w:hAnsi="Barlow" w:cs="Arial"/>
                        <w:color w:val="FFFFFF" w:themeColor="background1"/>
                        <w:sz w:val="16"/>
                        <w:szCs w:val="16"/>
                        <w:lang w:val="cs-CZ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01D5" w14:textId="77777777" w:rsidR="00150489" w:rsidRDefault="00150489">
      <w:r>
        <w:separator/>
      </w:r>
    </w:p>
  </w:footnote>
  <w:footnote w:type="continuationSeparator" w:id="0">
    <w:p w14:paraId="4CDB18C1" w14:textId="77777777" w:rsidR="00150489" w:rsidRDefault="0015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A5F" w14:textId="766C2A5C" w:rsidR="00740DE5" w:rsidRDefault="00FE24DC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B9B09CB" wp14:editId="23DD289F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95450" cy="537101"/>
          <wp:effectExtent l="0" t="0" r="0" b="0"/>
          <wp:wrapNone/>
          <wp:docPr id="395526946" name="Obrázek 1" descr="Obsah obrázku Písmo, symbol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526946" name="Obrázek 1" descr="Obsah obrázku Písmo, symbol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50668">
    <w:abstractNumId w:val="34"/>
  </w:num>
  <w:num w:numId="2" w16cid:durableId="1108741247">
    <w:abstractNumId w:val="31"/>
  </w:num>
  <w:num w:numId="3" w16cid:durableId="1073939927">
    <w:abstractNumId w:val="16"/>
  </w:num>
  <w:num w:numId="4" w16cid:durableId="1678850243">
    <w:abstractNumId w:val="20"/>
  </w:num>
  <w:num w:numId="5" w16cid:durableId="2084375090">
    <w:abstractNumId w:val="3"/>
  </w:num>
  <w:num w:numId="6" w16cid:durableId="168762382">
    <w:abstractNumId w:val="38"/>
  </w:num>
  <w:num w:numId="7" w16cid:durableId="1261639191">
    <w:abstractNumId w:val="25"/>
  </w:num>
  <w:num w:numId="8" w16cid:durableId="536166803">
    <w:abstractNumId w:val="12"/>
  </w:num>
  <w:num w:numId="9" w16cid:durableId="616176826">
    <w:abstractNumId w:val="39"/>
  </w:num>
  <w:num w:numId="10" w16cid:durableId="1426270370">
    <w:abstractNumId w:val="28"/>
  </w:num>
  <w:num w:numId="11" w16cid:durableId="618802324">
    <w:abstractNumId w:val="26"/>
  </w:num>
  <w:num w:numId="12" w16cid:durableId="1559703215">
    <w:abstractNumId w:val="23"/>
  </w:num>
  <w:num w:numId="13" w16cid:durableId="884878804">
    <w:abstractNumId w:val="27"/>
  </w:num>
  <w:num w:numId="14" w16cid:durableId="4016970">
    <w:abstractNumId w:val="0"/>
  </w:num>
  <w:num w:numId="15" w16cid:durableId="1702390842">
    <w:abstractNumId w:val="36"/>
  </w:num>
  <w:num w:numId="16" w16cid:durableId="231350180">
    <w:abstractNumId w:val="29"/>
  </w:num>
  <w:num w:numId="17" w16cid:durableId="655689400">
    <w:abstractNumId w:val="19"/>
  </w:num>
  <w:num w:numId="18" w16cid:durableId="988749243">
    <w:abstractNumId w:val="13"/>
  </w:num>
  <w:num w:numId="19" w16cid:durableId="987636973">
    <w:abstractNumId w:val="1"/>
  </w:num>
  <w:num w:numId="20" w16cid:durableId="1678189582">
    <w:abstractNumId w:val="30"/>
  </w:num>
  <w:num w:numId="21" w16cid:durableId="1483427329">
    <w:abstractNumId w:val="21"/>
  </w:num>
  <w:num w:numId="22" w16cid:durableId="195847390">
    <w:abstractNumId w:val="22"/>
  </w:num>
  <w:num w:numId="23" w16cid:durableId="2101562371">
    <w:abstractNumId w:val="37"/>
  </w:num>
  <w:num w:numId="24" w16cid:durableId="1680965144">
    <w:abstractNumId w:val="40"/>
  </w:num>
  <w:num w:numId="25" w16cid:durableId="1658653164">
    <w:abstractNumId w:val="18"/>
  </w:num>
  <w:num w:numId="26" w16cid:durableId="986201422">
    <w:abstractNumId w:val="17"/>
  </w:num>
  <w:num w:numId="27" w16cid:durableId="1364011798">
    <w:abstractNumId w:val="2"/>
  </w:num>
  <w:num w:numId="28" w16cid:durableId="621494242">
    <w:abstractNumId w:val="6"/>
  </w:num>
  <w:num w:numId="29" w16cid:durableId="1505585074">
    <w:abstractNumId w:val="15"/>
  </w:num>
  <w:num w:numId="30" w16cid:durableId="1387101356">
    <w:abstractNumId w:val="11"/>
  </w:num>
  <w:num w:numId="31" w16cid:durableId="1059092764">
    <w:abstractNumId w:val="4"/>
  </w:num>
  <w:num w:numId="32" w16cid:durableId="724059792">
    <w:abstractNumId w:val="7"/>
  </w:num>
  <w:num w:numId="33" w16cid:durableId="1115830276">
    <w:abstractNumId w:val="14"/>
  </w:num>
  <w:num w:numId="34" w16cid:durableId="226959183">
    <w:abstractNumId w:val="24"/>
  </w:num>
  <w:num w:numId="35" w16cid:durableId="850878086">
    <w:abstractNumId w:val="8"/>
  </w:num>
  <w:num w:numId="36" w16cid:durableId="1821539149">
    <w:abstractNumId w:val="5"/>
  </w:num>
  <w:num w:numId="37" w16cid:durableId="103618214">
    <w:abstractNumId w:val="35"/>
  </w:num>
  <w:num w:numId="38" w16cid:durableId="1031956576">
    <w:abstractNumId w:val="9"/>
  </w:num>
  <w:num w:numId="39" w16cid:durableId="1755517724">
    <w:abstractNumId w:val="32"/>
  </w:num>
  <w:num w:numId="40" w16cid:durableId="1676036010">
    <w:abstractNumId w:val="33"/>
  </w:num>
  <w:num w:numId="41" w16cid:durableId="285619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4E2C"/>
    <w:rsid w:val="000559B3"/>
    <w:rsid w:val="00064E86"/>
    <w:rsid w:val="00070FE7"/>
    <w:rsid w:val="00075424"/>
    <w:rsid w:val="000800D2"/>
    <w:rsid w:val="0008251E"/>
    <w:rsid w:val="000874F7"/>
    <w:rsid w:val="000A0C29"/>
    <w:rsid w:val="000A3664"/>
    <w:rsid w:val="000B35CF"/>
    <w:rsid w:val="000C66D1"/>
    <w:rsid w:val="000C73E3"/>
    <w:rsid w:val="000D30EC"/>
    <w:rsid w:val="000D3559"/>
    <w:rsid w:val="000D5D86"/>
    <w:rsid w:val="000D6E22"/>
    <w:rsid w:val="000E05BD"/>
    <w:rsid w:val="00112326"/>
    <w:rsid w:val="001149CB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0489"/>
    <w:rsid w:val="00152985"/>
    <w:rsid w:val="00152E5C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C2028"/>
    <w:rsid w:val="001C7F86"/>
    <w:rsid w:val="001D4D79"/>
    <w:rsid w:val="001D626F"/>
    <w:rsid w:val="001E1761"/>
    <w:rsid w:val="001E2C0A"/>
    <w:rsid w:val="001E5B98"/>
    <w:rsid w:val="0020092C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359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0CC7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2106"/>
    <w:rsid w:val="00423BB5"/>
    <w:rsid w:val="00430D49"/>
    <w:rsid w:val="00430FE7"/>
    <w:rsid w:val="00437C63"/>
    <w:rsid w:val="0044280D"/>
    <w:rsid w:val="00453820"/>
    <w:rsid w:val="004569E5"/>
    <w:rsid w:val="00462AC6"/>
    <w:rsid w:val="00464FC3"/>
    <w:rsid w:val="004717AA"/>
    <w:rsid w:val="00475A92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1D6F"/>
    <w:rsid w:val="004D6D41"/>
    <w:rsid w:val="004D770B"/>
    <w:rsid w:val="004E08E7"/>
    <w:rsid w:val="004E117F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74705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3779"/>
    <w:rsid w:val="00605B18"/>
    <w:rsid w:val="0060671B"/>
    <w:rsid w:val="006140B2"/>
    <w:rsid w:val="00617D56"/>
    <w:rsid w:val="0062529F"/>
    <w:rsid w:val="00626058"/>
    <w:rsid w:val="00632C6D"/>
    <w:rsid w:val="00632F36"/>
    <w:rsid w:val="00643A5C"/>
    <w:rsid w:val="006440E5"/>
    <w:rsid w:val="0064474B"/>
    <w:rsid w:val="00645453"/>
    <w:rsid w:val="006455BB"/>
    <w:rsid w:val="00647435"/>
    <w:rsid w:val="006555A7"/>
    <w:rsid w:val="00660CE0"/>
    <w:rsid w:val="00663B07"/>
    <w:rsid w:val="00663F00"/>
    <w:rsid w:val="00673BDC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40DE5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1F3E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62D69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E770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4E6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49B5"/>
    <w:rsid w:val="00AC05D0"/>
    <w:rsid w:val="00AC2D19"/>
    <w:rsid w:val="00AC38A4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3961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919"/>
    <w:rsid w:val="00B73F1D"/>
    <w:rsid w:val="00B74048"/>
    <w:rsid w:val="00B75DFE"/>
    <w:rsid w:val="00B83142"/>
    <w:rsid w:val="00B91038"/>
    <w:rsid w:val="00B9432B"/>
    <w:rsid w:val="00B94499"/>
    <w:rsid w:val="00B976DC"/>
    <w:rsid w:val="00BA13DA"/>
    <w:rsid w:val="00BA2721"/>
    <w:rsid w:val="00BA6D61"/>
    <w:rsid w:val="00BB6CEA"/>
    <w:rsid w:val="00BD5D33"/>
    <w:rsid w:val="00BE3665"/>
    <w:rsid w:val="00BE4984"/>
    <w:rsid w:val="00BE656F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63E69"/>
    <w:rsid w:val="00C64F25"/>
    <w:rsid w:val="00C65FEC"/>
    <w:rsid w:val="00C67598"/>
    <w:rsid w:val="00C73330"/>
    <w:rsid w:val="00C77B89"/>
    <w:rsid w:val="00C91F7C"/>
    <w:rsid w:val="00C922C3"/>
    <w:rsid w:val="00CB1800"/>
    <w:rsid w:val="00CB1928"/>
    <w:rsid w:val="00CB69F4"/>
    <w:rsid w:val="00CC7B74"/>
    <w:rsid w:val="00CD2680"/>
    <w:rsid w:val="00CD39CB"/>
    <w:rsid w:val="00CE6AB1"/>
    <w:rsid w:val="00CF7D2E"/>
    <w:rsid w:val="00D13E7F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0BC9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36A6"/>
    <w:rsid w:val="00E359F9"/>
    <w:rsid w:val="00E35DEF"/>
    <w:rsid w:val="00E37F0B"/>
    <w:rsid w:val="00E42B6C"/>
    <w:rsid w:val="00E535DF"/>
    <w:rsid w:val="00E566FB"/>
    <w:rsid w:val="00E65F45"/>
    <w:rsid w:val="00E7442E"/>
    <w:rsid w:val="00E762CA"/>
    <w:rsid w:val="00E80EB3"/>
    <w:rsid w:val="00E81939"/>
    <w:rsid w:val="00E81C30"/>
    <w:rsid w:val="00E94A50"/>
    <w:rsid w:val="00E9552F"/>
    <w:rsid w:val="00EA09F3"/>
    <w:rsid w:val="00EA3F45"/>
    <w:rsid w:val="00EB6EE6"/>
    <w:rsid w:val="00EC3FE2"/>
    <w:rsid w:val="00EC44F1"/>
    <w:rsid w:val="00EC4F9F"/>
    <w:rsid w:val="00EC702F"/>
    <w:rsid w:val="00EC7381"/>
    <w:rsid w:val="00ED110D"/>
    <w:rsid w:val="00EF4A24"/>
    <w:rsid w:val="00EF6B6E"/>
    <w:rsid w:val="00EF7B73"/>
    <w:rsid w:val="00F02CEC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08D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E24D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,#e5e5e7,#ebebed"/>
    </o:shapedefaults>
    <o:shapelayout v:ext="edit">
      <o:idmap v:ext="edit" data="1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DF6-3EC3-446A-BC95-3F52A5C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2024-01-23T11:59:00Z</dcterms:created>
  <dcterms:modified xsi:type="dcterms:W3CDTF">2024-02-05T13:05:00Z</dcterms:modified>
</cp:coreProperties>
</file>